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подведены итоги образовательной и научно-технической деятельности за 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30.01.2022 23:01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подведены итоги образовательной и научно-технической деятельности за 2021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врио главы МЧС России Александр Чуприян оценил итоги деятельности Департамента образовательной и научно-технической деятельности за прошлый год и обозначил приоритетные задачи на текущий.</w:t>
            </w:r>
            <w:br/>
            <w:r>
              <w:rPr/>
              <w:t xml:space="preserve"> </w:t>
            </w:r>
            <w:br/>
            <w:r>
              <w:rPr/>
              <w:t xml:space="preserve"> В рамках Года науки и технологий в Российской Федерации реализовано 71 мероприятие. Среди них - Межведомственное опытно-исследовательское учение в Арктической зоне, которое носило опытно-исследовательский характер. Его участники отработали 12 сценариев ликвидации возможных ЧС, характерных для региона, и решили почти 100 опытно-исследовательских задач.</w:t>
            </w:r>
            <w:br/>
            <w:r>
              <w:rPr/>
              <w:t xml:space="preserve"> </w:t>
            </w:r>
            <w:br/>
            <w:r>
              <w:rPr/>
              <w:t xml:space="preserve"> Состоялся Международный салон средств обеспечения безопасности «Комплексная безопасность», где продемонстрировано более 350 единиц пожарной, спасательной, аварийно-восстановительной и вспомогательной техники. Определен лучший инновационный класс подготовки личного состава подразделений пожарной охраны среди образовательных организаций высшего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Также активно ведется работа по совершенствованию деятельности вузов МЧС России. В настоящий момент в них проходит подготовку более 57 тыс. человек. Укрепление кадрового состава, разработка единого положения о нормировании труда преподавателей, оснащение новыми учебно-тренировочными образцами - одни из важных задач для поддержания конкурентоспособности вузов как внутри страны, так и за рубежом.</w:t>
            </w:r>
            <w:br/>
            <w:r>
              <w:rPr/>
              <w:t xml:space="preserve"> </w:t>
            </w:r>
            <w:br/>
            <w:r>
              <w:rPr/>
              <w:t xml:space="preserve"> Немаловажна работа по созданию и развитию АПК «Безопасный город» в регионах, который направлен на прогнозирование и предупреждение ЧС.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присутствующие обсудили вопросы выполнения ОКР по разработке современных образцов пожарно-спасательной техники. Например, многофункциональные насосно-рукавные комплексы, мобильные комплексы предупреждения и тушения природных пожаров при защите населенных пунктов и прилегающих к ним территорий и т.д.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присутствующие уделили совершенствованию системы подготовки личного состава подразделений пожарной охраны и усилению кадрового потенциала. А также - подготовке и реализации инновационно-практических проектов, в том числе с использованием VR-технологий. Рассмотрен вопрос подключения ведомственных вузов к государственному всероссийскому проекту «Суперсервис «Поступление в ВУЗ онлайн».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2025-04-20T22:27:55+03:00</dcterms:created>
  <dcterms:modified xsi:type="dcterms:W3CDTF">2025-04-20T22:27:55+03:00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