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6:00 04.11.2020г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6:00 04.11.2020г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горение сухой растительности (травы) на площади 400 кв. м.;</w:t>
            </w:r>
            <w:br/>
            <w:r>
              <w:rPr/>
              <w:t xml:space="preserve"> </w:t>
            </w:r>
            <w:br/>
            <w:r>
              <w:rPr/>
              <w:t xml:space="preserve"> 2) ДТП в Кетченеровском районе, травмированных нет,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2025-04-20T23:09:06+03:00</dcterms:created>
  <dcterms:modified xsi:type="dcterms:W3CDTF">2025-04-20T23:09:06+03:00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