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Автоцистерна пожарная АЦ 3,2-40/2 (IVECO ML150)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Автоцистерна пожарная АЦ 3,2-40/2 (IVECO ML150)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Современный, эргономичный автомобиль с улучшенными тактико-техническими характеристиками. Полное дистационное управление насосной установкой, в т.ч. из кабины водителя. Пожарный насос имеет дополнительный контур охлаждения для обеспечения улучшенного охлаждения двигателя базового шасси в летний период и для дополнительного подогрева огнетушащих веществ в насосе в зимний период.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• Пожарная автоцистерна IVECO с новым дизайном бескапотной кабины и двухступенчатым насосом НЦПК 40/100-4/400.</w:t>
            </w:r>
            <w:br/>
            <w:r>
              <w:rPr/>
              <w:t xml:space="preserve"> </w:t>
            </w:r>
            <w:br/>
            <w:r>
              <w:rPr/>
              <w:t xml:space="preserve"> • Шасси IVECO-AMT MLL150 с двигателем экологического класса Евро 5, повышенной проходимости, с колесной формулой 4х4 и установленным устройством вызова экстренных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• Имеется катушка рукавная 60 м высокого давления, осветительная мачта, лебедка.</w:t>
            </w:r>
            <w:br/>
            <w:r>
              <w:rPr/>
              <w:t xml:space="preserve"> </w:t>
            </w:r>
            <w:br/>
            <w:r>
              <w:rPr/>
              <w:t xml:space="preserve"> • Автоматическая система пеносмешения и водозаполнения.</w:t>
            </w:r>
            <w:br/>
            <w:r>
              <w:rPr/>
              <w:t xml:space="preserve"> </w:t>
            </w:r>
            <w:br/>
            <w:r>
              <w:rPr/>
              <w:t xml:space="preserve"> • Высокая коррозионная стойкость кузова и кабины пожарного расчета за счет изготовления их из алюминия и пластика.</w:t>
            </w:r>
            <w:br/>
            <w:r>
              <w:rPr/>
              <w:t xml:space="preserve"> </w:t>
            </w:r>
            <w:br/>
            <w:r>
              <w:rPr/>
              <w:t xml:space="preserve"> • Цистерна и пенобак выполнены из полимерных материалов с увеличенным сроком службы.</w:t>
            </w:r>
            <w:br/>
            <w:r>
              <w:rPr/>
              <w:t xml:space="preserve"> </w:t>
            </w:r>
            <w:br/>
            <w:r>
              <w:rPr/>
              <w:t xml:space="preserve"> • Дистанционно управляемый лафетный ствол, как из кабины, так и из насосного отсека.</w:t>
            </w:r>
            <w:br/>
            <w:r>
              <w:rPr/>
              <w:t xml:space="preserve"> </w:t>
            </w:r>
            <w:br/>
            <w:r>
              <w:rPr/>
              <w:t xml:space="preserve"> • Система парковки лафетного ствола и мачты.</w:t>
            </w:r>
            <w:br/>
            <w:r>
              <w:rPr/>
              <w:t xml:space="preserve"> </w:t>
            </w:r>
            <w:br/>
            <w:r>
              <w:rPr/>
              <w:t xml:space="preserve"> • Полное дистационное управление насосной установкой , в т.ч. из кабины водителя.</w:t>
            </w:r>
            <w:br/>
            <w:r>
              <w:rPr/>
              <w:t xml:space="preserve"> </w:t>
            </w:r>
            <w:br/>
            <w:r>
              <w:rPr/>
              <w:t xml:space="preserve"> • Пожарный насос имеет дополнительный контур охлаждения для обеспечения улучшенного охлаждения двигателя базового шасси в летний период и для дополнительного подогрева огнетушащих веществ в насосе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• Пожарный насос имеет автоматическую систему дозирования пенообразователя, обеспечивающую подачу 3% и 6% растворов пенообразователя во всех диапазонах расходов и давлений пожарного насоса.</w:t>
            </w:r>
            <w:br/>
            <w:r>
              <w:rPr/>
              <w:t xml:space="preserve"> </w:t>
            </w:r>
            <w:br/>
            <w:r>
              <w:rPr/>
              <w:t xml:space="preserve"> Базовые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Базовое шасси IVECO-АМТ MLL150E28W</w:t>
            </w:r>
            <w:br/>
            <w:r>
              <w:rPr/>
              <w:t xml:space="preserve"> </w:t>
            </w:r>
            <w:br/>
            <w:r>
              <w:rPr/>
              <w:t xml:space="preserve"> Колесная формула 4х4</w:t>
            </w:r>
            <w:br/>
            <w:r>
              <w:rPr/>
              <w:t xml:space="preserve"> </w:t>
            </w:r>
            <w:br/>
            <w:r>
              <w:rPr/>
              <w:t xml:space="preserve"> Двигатель дизельный IVECO TECTOR, экологического класса Евро 5</w:t>
            </w:r>
            <w:br/>
            <w:r>
              <w:rPr/>
              <w:t xml:space="preserve"> </w:t>
            </w:r>
            <w:br/>
            <w:r>
              <w:rPr/>
              <w:t xml:space="preserve"> F4AE3681D / F4AE3681E / F4AE3681A</w:t>
            </w:r>
            <w:br/>
            <w:r>
              <w:rPr/>
              <w:t xml:space="preserve"> </w:t>
            </w:r>
            <w:br/>
            <w:r>
              <w:rPr/>
              <w:t xml:space="preserve"> Номинальная мощность, кВт ( л.с.) 185 / 205 / 220</w:t>
            </w:r>
            <w:br/>
            <w:r>
              <w:rPr/>
              <w:t xml:space="preserve"> </w:t>
            </w:r>
            <w:br/>
            <w:r>
              <w:rPr/>
              <w:t xml:space="preserve"> Скорость максимальная, км/час 85</w:t>
            </w:r>
            <w:br/>
            <w:r>
              <w:rPr/>
              <w:t xml:space="preserve"> </w:t>
            </w:r>
            <w:br/>
            <w:r>
              <w:rPr/>
              <w:t xml:space="preserve"> Пожарный расчёт, чел 6</w:t>
            </w:r>
            <w:br/>
            <w:r>
              <w:rPr/>
              <w:t xml:space="preserve"> </w:t>
            </w:r>
            <w:br/>
            <w:r>
              <w:rPr/>
              <w:t xml:space="preserve"> Объем водяной цистерны, л 3200</w:t>
            </w:r>
            <w:br/>
            <w:r>
              <w:rPr/>
              <w:t xml:space="preserve"> </w:t>
            </w:r>
            <w:br/>
            <w:r>
              <w:rPr/>
              <w:t xml:space="preserve"> Объем пенобака, л 200</w:t>
            </w:r>
            <w:br/>
            <w:r>
              <w:rPr/>
              <w:t xml:space="preserve"> </w:t>
            </w:r>
            <w:br/>
            <w:r>
              <w:rPr/>
              <w:t xml:space="preserve"> Расположение насоса заднее</w:t>
            </w:r>
            <w:br/>
            <w:r>
              <w:rPr/>
              <w:t xml:space="preserve"> </w:t>
            </w:r>
            <w:br/>
            <w:r>
              <w:rPr/>
              <w:t xml:space="preserve"> Подача в номинальном режиме л/сек. 40/4</w:t>
            </w:r>
            <w:br/>
            <w:r>
              <w:rPr/>
              <w:t xml:space="preserve"> </w:t>
            </w:r>
            <w:br/>
            <w:r>
              <w:rPr/>
              <w:t xml:space="preserve"> Напор,м 100/400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2025-04-20T16:36:20+03:00</dcterms:created>
  <dcterms:modified xsi:type="dcterms:W3CDTF">2025-04-20T16:36:20+03:00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