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республиканском МЧС состоялась видеоконференция Правительственной комиссии по ЧС и ПБ РФ по вопросам безаварийного пропуска весеннего паводка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республиканском МЧС состоялась видеоконференция Правительственной комиссии по ЧС и ПБ РФ по вопросам безаварийного пропуска весеннего паводка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базе Национального центра управления в кризисных ситуациях МЧС России под руководством Председателя Правительства РФ Владимира Путина было проведено заседание Правительственной комиссии по предупреждению и ликвидации чрезвычайных ситуаций и обеспечению пожарной безопасности, комиссии по предупреждению и ликвидации чрезвычайных ситуаций и обеспечению пожарной безопасности федеральных органов исполнительной власти и уполномоченных организаций, имеющих функциональные подсистемы единой системы, в ходе которой заслушивались руководители органов исполнительной власти субъектов РФ по вопросам организации безаварийного пропуска весеннего паводка.</w:t>
            </w:r>
            <w:br/>
            <w:r>
              <w:rPr/>
              <w:t xml:space="preserve"> </w:t>
            </w:r>
            <w:br/>
            <w:r>
              <w:rPr/>
              <w:t xml:space="preserve"> От Республики Калмыкия в заседании приняли участие Первый заместитель Председателя Правительства РК – Председатель комиссии по ЧС и ПБ РК Санджи Хоняев, ВрИО начальника ГУ МЧС России по РК Александр Погорелов, а также руководители различных министерств и ведомств РК.</w:t>
            </w:r>
            <w:br/>
            <w:r>
              <w:rPr/>
              <w:t xml:space="preserve"> </w:t>
            </w:r>
            <w:br/>
            <w:r>
              <w:rPr/>
              <w:t xml:space="preserve"> В ходе заседания Правительственной комиссии транслировались работы силами оперативных групп Главных управлений МЧС России по субъектам РФ по практическому выполнению превентивных мероприятий и мероприятий по ликвидации паводка в режиме видеоконференцсвязи в реальном масштабе времени.</w:t>
            </w:r>
            <w:br/>
            <w:r>
              <w:rPr/>
              <w:t xml:space="preserve"> </w:t>
            </w:r>
            <w:br/>
            <w:r>
              <w:rPr/>
              <w:t xml:space="preserve"> От Южного федерального округа для участия в трансляции были определены Ставропольский край, Астраханская область, Волгоградская область и Ростовская область.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2025-04-20T15:50:57+03:00</dcterms:created>
  <dcterms:modified xsi:type="dcterms:W3CDTF">2025-04-20T15:50:57+03:00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