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15 апреля, на территории Республики Калмыкия зарегистрирован 51 пожар (АППГ - 51).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пожаров снизился в 3,9 раза в сравнении аналогичным периодом прошлого года.</w:t>
            </w:r>
            <w:br/>
            <w:r>
              <w:rPr/>
              <w:t xml:space="preserve"> </w:t>
            </w:r>
            <w:br/>
            <w:r>
              <w:rPr/>
              <w:t xml:space="preserve"> В огне погибло 3 человека, травмировано – 8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 33 случая.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огнём;</w:t>
            </w:r>
            <w:br/>
            <w:r>
              <w:rPr/>
              <w:t xml:space="preserve"> </w:t>
            </w:r>
            <w:br/>
            <w:r>
              <w:rPr/>
              <w:t xml:space="preserve"> - поджоги;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установки и эксплуатации печей.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2025-04-21T00:59:18+03:00</dcterms:created>
  <dcterms:modified xsi:type="dcterms:W3CDTF">2025-04-21T00:59:18+03:00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