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ГИМС информирует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ГИМС информирует</w:t>
            </w:r>
          </w:p>
        </w:tc>
      </w:tr>
      <w:tr>
        <w:trPr/>
        <w:tc>
          <w:tcPr>
            <w:vAlign w:val="center"/>
            <w:tcBorders>
              <w:bottom w:val="single" w:sz="6" w:color="fffffff"/>
            </w:tcBorders>
          </w:tcPr>
          <w:p>
            <w:pPr/>
            <w:r>
              <w:rPr/>
              <w:t xml:space="preserve"> </w:t>
            </w:r>
          </w:p>
        </w:tc>
      </w:tr>
      <w:tr>
        <w:trPr/>
        <w:tc>
          <w:tcPr/>
          <w:p>
            <w:pPr>
              <w:jc w:val="start"/>
            </w:pPr>
            <w:r>
              <w:rPr/>
              <w:t xml:space="preserve">На территории республики Калмыкия с начала 2010 года на водных объектах погибло 11 человек (АППГ - 8). С начала навигации сотрудниками государственной инспекции по маломерным судам выполняется патрулирование водных объектов госинспекторами по маломерным судам ГУ МЧС России по РК. Осуществлено 385 патрулирований, выявлено 439 нарушений. За прошедшую неделю Государственной инспекцией по маломерным судам ГУ МЧС России по РК совершенно 13 патрулирований водных объектов, выявлено 14 нарушений. А также, зарегистрировано 8 маломерных лодок, 14 судоводителей из города Лагань Лаганского района и 2 судоводителя из п. Цага-Аман Юстинского района прошли аттестацию на право управлять маломерными судами, 26 маломерных судов прошли технический осмотр.</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2025-04-20T23:15:57+03:00</dcterms:created>
  <dcterms:modified xsi:type="dcterms:W3CDTF">2025-04-20T23:15:57+03:00</dcterms:modified>
</cp:coreProperties>
</file>

<file path=docProps/custom.xml><?xml version="1.0" encoding="utf-8"?>
<Properties xmlns="http://schemas.openxmlformats.org/officeDocument/2006/custom-properties" xmlns:vt="http://schemas.openxmlformats.org/officeDocument/2006/docPropsVTypes"/>
</file>