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Госпожнадзор информирует...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Госпожнадзор информирует...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начала 2010 года, по состоянию на 17 ноября, государственными инспекторами по пожарному надзору УГПН ГУ МЧС России по РК обследовано 2098 объектов различных форм собственности.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проведения мероприятий по надзору выявлено 16227 нарушений требований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По ранее выявленным недостаткам устранено 14113 нарушений.</w:t>
            </w:r>
            <w:br/>
            <w:r>
              <w:rPr/>
              <w:t xml:space="preserve"> </w:t>
            </w:r>
            <w:br/>
            <w:r>
              <w:rPr/>
              <w:t xml:space="preserve"> Привлечено к административной ответственности 1700 лиц.</w:t>
            </w:r>
            <w:br/>
            <w:r>
              <w:rPr/>
              <w:t xml:space="preserve"> </w:t>
            </w:r>
            <w:br/>
            <w:r>
              <w:rPr/>
              <w:t xml:space="preserve"> Передано в суды 251 материал на административную приостановку деятельности объектов, из них 224 объекта по решению судов приостанавливал свою деятельность.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2025-04-20T21:47:00+03:00</dcterms:created>
  <dcterms:modified xsi:type="dcterms:W3CDTF">2025-04-20T21:47:00+03:00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