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водных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Государственная инспекция по маломерным судам ГУ МЧС России по Республике Калмыкия обращается к судовладельцам и рыбакам!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время, в связи с неустойчивой погодой, рыбалка становится крайне опасным для жизни занятием.</w:t>
            </w:r>
            <w:br/>
            <w:r>
              <w:rPr/>
              <w:t xml:space="preserve"> </w:t>
            </w:r>
            <w:br/>
            <w:r>
              <w:rPr/>
              <w:t xml:space="preserve"> Зачастую рыбаки выходят на водоемы не имея индивидуальных спасательных средств, тем самым подвергая себя большому риску.</w:t>
            </w:r>
            <w:br/>
            <w:r>
              <w:rPr/>
              <w:t xml:space="preserve"> </w:t>
            </w:r>
            <w:br/>
            <w:r>
              <w:rPr/>
              <w:t xml:space="preserve"> Убедительная просьба ко всем любителям рыбной ловли, проявлять осторожность и соблюдать правила безопасного поведения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с началом ледостава навигация для маломерного флота завершается.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2025-04-21T00:53:01+03:00</dcterms:created>
  <dcterms:modified xsi:type="dcterms:W3CDTF">2025-04-21T00:53:01+03:00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