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селекторное совещание на тему: «Об обстановке, связанной с лесоторфянными пожарами на территории РФ»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селекторное совещание на тему: «Об обстановке, связанной с лесоторфянными пожарами на территории РФ»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 августа 2011 года в г.Москва, на базе Национального центра МЧС России, под руководством первого заместителя председателя Правительства РФ Виктора Зубкова состоялось селекторное совещание по вопросу «Об обстановке, связанной с лесоторфянными пожарами 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От Калмыкии в совещании приняли участие: Первый заместитель председателя Правительства Республики Калмыкия Вячеслав Илюмжинов, ВрИО начальника Главного управления МЧС России по республике Калмыкия полковник внутренней службы Александр Погорелов и представители других заинтересованных министерств и ведомств.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Калмыкия сложилась следующая обстановка с ландшафтными пожарами.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2011 года зарегистрирован 121 природный пожар, общая площадь сгоревшего сухостоя составила 215,8 га.</w:t>
            </w:r>
            <w:br/>
            <w:r>
              <w:rPr/>
              <w:t xml:space="preserve"> </w:t>
            </w:r>
            <w:br/>
            <w:r>
              <w:rPr/>
              <w:t xml:space="preserve"> Наибольшая площадь выгорания составила в Черноземельском районе - 60 га, Кетченеровском – 36 га и Лаганском – 28 га.</w:t>
            </w:r>
            <w:br/>
            <w:r>
              <w:rPr/>
              <w:t xml:space="preserve"> </w:t>
            </w:r>
            <w:br/>
            <w:r>
              <w:rPr/>
              <w:t xml:space="preserve"> На тушение степных пожаров было привлечено 1273 человека личного состава (пожарных частей МЧС - 513, добровольных пожарных формирований - 760) и 371 единица техники (пожарных частей МЧС - 131, добровольных пожарных формирований - 240).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 связи с сохраняющейся чрезвычайной пожароопасностью 5-й класса, в 7 районах республики Калмыкии действуют особые противопожарные режимы.</w:t>
            </w:r>
            <w:br/>
            <w:r>
              <w:rPr/>
              <w:t xml:space="preserve"> </w:t>
            </w:r>
            <w:br/>
            <w:r>
              <w:rPr/>
              <w:t xml:space="preserve"> Так, распоряжениями Глав районных муниципальных образований на территориях районов введены особые противопожарные режимы в связи с жаркой погодой.</w:t>
            </w:r>
            <w:br/>
            <w:r>
              <w:rPr/>
              <w:t xml:space="preserve"> </w:t>
            </w:r>
            <w:br/>
            <w:r>
              <w:rPr/>
              <w:t xml:space="preserve"> В повышенную готовность приведены пожарные части МЧС и добровольные пожарные дружины, на территории районов запрещено разводить костры, а также сжигать на полях стерню.</w:t>
            </w:r>
            <w:br/>
            <w:r>
              <w:rPr/>
              <w:t xml:space="preserve"> </w:t>
            </w:r>
            <w:br/>
            <w:r>
              <w:rPr/>
              <w:t xml:space="preserve"> Максимально ограничен въезд в лесо-степную зону и объекты сельхоз назначения.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ч.2 ст.20.4 КОАП РФ увеличиваются в два раза штрафы за нарушения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районах сформирована группировка сил и средств на случай возникновения чрезвычайной ситуации, в нее входят пожарные МЧС, добровольные пожарные, пожарная техника, водовозы, трактора и другая тяжелая техника.</w:t>
            </w:r>
            <w:br/>
            <w:r>
              <w:rPr/>
              <w:t xml:space="preserve"> </w:t>
            </w:r>
            <w:br/>
            <w:r>
              <w:rPr/>
              <w:t xml:space="preserve"> В период особого противопожарного режима в районах будет обеспечиваться весь комплекс противопожарных мер, а также будет усилена разъяснительная работа с жителями районов.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2025-04-20T18:41:53+03:00</dcterms:created>
  <dcterms:modified xsi:type="dcterms:W3CDTF">2025-04-20T18:41:53+03:00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