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Меры борьбы с саранчовыми вредителями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Меры борьбы с саранчовыми вредителями</w:t>
            </w:r>
          </w:p>
        </w:tc>
      </w:tr>
      <w:tr>
        <w:trPr/>
        <w:tc>
          <w:tcPr>
            <w:vAlign w:val="center"/>
            <w:tcBorders>
              <w:bottom w:val="single" w:sz="6" w:color="fffffff"/>
            </w:tcBorders>
          </w:tcPr>
          <w:p>
            <w:pPr/>
            <w:r>
              <w:rPr/>
              <w:t xml:space="preserve"> </w:t>
            </w:r>
          </w:p>
        </w:tc>
      </w:tr>
      <w:tr>
        <w:trPr/>
        <w:tc>
          <w:tcPr/>
          <w:p>
            <w:pPr>
              <w:jc w:val="start"/>
            </w:pPr>
            <w:r>
              <w:rPr/>
              <w:t xml:space="preserve">На территории Ики-Бурульского района организован и проводится комплекс превентивных мероприятий по предупреждению массового размножения сельскохозяйственных вредителей и недопущению формирования очагов поражения. Специалистами ФГБУ «Россельхозцентр по Республике Калмыкия» организован мониторинг развития обстановки, контроль за проведением истребительных противосаранчовых мероприятий. Сформировано группировка сил и средств для борьбы с саранчовыми вредителями. - привлечено – 35 человек - ранцевые опрыскиватели – 7 ед. - список спец. техники по районам, который составляет 5 ед. - авиация - 3 ед. (авиатехники частных лиц) Решается вопрос о выделении денежных средств на приобретение ядохимикатов (направлено письмо на имя Председателя Правительства Республики Калмыкия за подписью Главы РМО Ики-Бурульского района.). Меры борьбы с вредителями включают комплекс агротехнических и химических работ. На целинных землях, перелогах – распашка; на лугах и пастбищах – поверхностное или коренное улучшение лугов, упорядоченный выпас скота, не допускать перехода пастбищ в толоки. Рекомендуется проводить следующие мероприятия: Организационно-хозяйственные: саранчовые предпочитают редкий травостой. Потому для улучшения травяного покрова сенокосных и пастбищных угодий следует проводить подсев кормовых трав, упорядочение пастьбы скота, огораживание сенокосных угодий от крупного рогатого скота и лошадей. Агротехнические: внесение минеральных удобрений, что способствует быстрому росту растительности. Боронование мест откладки яиц для сокращения численности кубышек. Химические: в период массового отрождения из яиц личинок до достижения ими третьего возраста саранчовые уничтожают пестицидами, в т.ч. Шарпей, МЭ – 0,1-0,15 л/га, Каратэ Зеон, КЭ – 0,15 л/га, Децис Профи, ВДГ – 0,04-0,05 л/га. Отрождение личинок из яиц начинается с конца мая до середины июня. При массовом размножении кобылки движутся от центра очага размножения к периферии узкой плотной полосой, оставляя за собой уничтоженную растительность. Эту особенность можно использовать для борьбы, когда можно обрабатывать химическим методом до окрыления саранчовых. Обработку рекомендуется проводить на огороженных участках, в утренние и вечерние часы, когда происходит интенсивное питание кобылки. На обработанных местах объявляют карантин, который выдерживается в течение 45 дней, предназначенных для сенокошения или выпаса скота. Техника безопасности при работе с пестицидами С ядохимикатами следует обращаться очень осторожно, чтобы не допустить отравления людей и животных. Ответственность по охране труда и технике безопасности при работе с пестицидами возлагается на руководителей хозяйств. Заблаговременно, перед началом проведения химических обработок, все окрестное население оповещается о местах, сроках обработки, пестицидах, используемых для этих целей, нормах расхода и методах применения. На расстоянии не менее 300 метров от границ обрабатываемого участка выставляются единые, предупредительные знаки. Для охраны пчел от воздействия пестицидов необходимо вывести пасеки на расстояние не менее 5км от обрабатываемых участков или изолировать их любыми способами сроком до 5 суток в зависимости от свойства препаратов. В жаркую погоду все работы с пестицидами следует проводить в утренние и вечерние часы при скорости ветра до 4-5 м/с, в зависимости от величины капель при использовании штанговых тракторных опрыскивателей мелкокапельное до 4 м/с, а до 5м/с крупнокапельное. При ультра- и малообъемном опрыскивании - до 2 м/с. Следует учитывать направление ветра. Движение опрыскивателей, а также лиц, работающих с ранцевой аппаратурой, должно осуществляться с подветренной стороны для исключения попадания их в рабочую волну. Пестициды и рабочие растворы запрещается оставлять без охраны. После окончания работ площадка для заправки и приготовления растворов пестицидов тщательно убирается, очищается и обезвреживается. При работе с пестицидами строго соблюдаются правила личной гигиены и обеспечиваются средствами индивидуальной защиты - спецодеждой, спецобувью, очками, рукавицами и профессионально подобранными средствами защиты органов дыхания - респираторами. Категорически запрещается повышать дозировки пестицидов и увеличивать кратность их применения. Особенно строго нужно соблюдать сроки последних обработок перед уборкой урожая.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2025-04-20T23:26:35+03:00</dcterms:created>
  <dcterms:modified xsi:type="dcterms:W3CDTF">2025-04-20T23:26:35+03:00</dcterms:modified>
</cp:coreProperties>
</file>

<file path=docProps/custom.xml><?xml version="1.0" encoding="utf-8"?>
<Properties xmlns="http://schemas.openxmlformats.org/officeDocument/2006/custom-properties" xmlns:vt="http://schemas.openxmlformats.org/officeDocument/2006/docPropsVTypes"/>
</file>