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3 мая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3 мая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02 мая.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03</w:t>
            </w:r>
            <w:r>
              <w:rPr>
                <w:b w:val="1"/>
                <w:bCs w:val="1"/>
              </w:rPr>
              <w:t xml:space="preserve">.05.2014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ситуации.</w:t>
            </w:r>
            <w:r>
              <w:rPr/>
              <w:t xml:space="preserve">  Чрезвычайных ситуаций не произошло.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режим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б)в течение суток режим введен: </w:t>
            </w:r>
            <w:r>
              <w:rPr/>
              <w:t xml:space="preserve"> в течение суток режим функционирования не вводился.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введен: </w:t>
            </w:r>
            <w:r>
              <w:rPr/>
              <w:t xml:space="preserve"> в течение суток режим не вводился.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 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зарегистрирован 1 пожар. Пострадало 0, спасено 0, погибших 0.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 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1 ДТП . Пострадало 1, спасено 1, погибших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привлекались.На телефон «Горячей линии» обращений не поступало.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2025-04-20T15:23:46+03:00</dcterms:created>
  <dcterms:modified xsi:type="dcterms:W3CDTF">2025-04-20T15:23:46+03:00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