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  ГЛАВНОГО УПРАВЛЕНИЯ МЧС РОССИИ ПО РЕСПУБЛИКЕ КАЛМЫКИЯ  по состоянию на 09.00 (мск) 18.02.2015 г. В течение суток в Центре управления в кризисных ситуациях Главного управления МЧС России по Республике Калмыкия организована работа по обеспечению функционирования органов управления, управлению силами и средствами в рамках системы антикризисного управления на уровне единой государственной системы предупреждения и ликвидации чрезвычайных ситуаций в Южном федеральном округе.  I. Организована работа по тушению техногенных пожаров - 1, реагированию на дорожно-транспортные происшествия - 2.  </w:t>
            </w:r>
            <w:br/>
            <w:r>
              <w:rPr/>
              <w:t xml:space="preserve"> </w:t>
            </w:r>
            <w:br/>
            <w:r>
              <w:rPr/>
              <w:t xml:space="preserve"> II. Приняты меры по ликвидации последствий: 2 ДТП в Черноземельском районе, Пожар в Городовиковском районе. III. На контроле происшествие социально-значимого характера:  На контроле происшествий нет.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2025-04-20T19:55:16+03:00</dcterms:created>
  <dcterms:modified xsi:type="dcterms:W3CDTF">2025-04-20T19:55:16+03:00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