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сертификате соответствия продукции требованиям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сертификате соответствия продукции требованиям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Каждый товар, который производится на территории России или ввозится из-за рубежа, должен быть безопасным для потребителя. Именно поэтому многие товары, должны иметь подтверждение соответствия требованиям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           Безопасной можно считать ту продукцию, которая имеет обязательное подтверждение соответствия требованиям пожарной безопасности в форме декларирования соответствия или в форме обязательной сертификации. </w:t>
            </w:r>
            <w:br/>
            <w:r>
              <w:rPr/>
              <w:t xml:space="preserve"> </w:t>
            </w:r>
            <w:br/>
            <w:r>
              <w:rPr/>
              <w:t xml:space="preserve">             Полный список продукции, подлежащей обязательному подтверждению соответствия требованиям пожарной безопасности, прописан в Постановлении Правительства Российской Федерации от 17.03.2009 г. № 241 «Об утверждении списка продукции, которая для помещения под таможенные режимы, предусматривающие возможность отчуждения или использования этой продукции в соответствии с ее назначением на территории Российской Федерации, подлежит обязательному подтверждению соответствия требованиям Федерального закона «Технический регламент о требованиях пожарной безопасности». Список включает в себя более 70 наименований продукции, которые объединены в следующие группы: </w:t>
            </w:r>
            <w:br/>
            <w:r>
              <w:rPr/>
              <w:t xml:space="preserve"> </w:t>
            </w:r>
            <w:br/>
            <w:r>
              <w:rPr/>
              <w:t xml:space="preserve"> 1.Пожарно-техническая продукция.</w:t>
            </w:r>
            <w:br/>
            <w:r>
              <w:rPr/>
              <w:t xml:space="preserve"> </w:t>
            </w:r>
            <w:br/>
            <w:r>
              <w:rPr/>
              <w:t xml:space="preserve"> 2.Устройства электротехнические и приборы электрические. </w:t>
            </w:r>
            <w:br/>
            <w:r>
              <w:rPr/>
              <w:t xml:space="preserve"> </w:t>
            </w:r>
            <w:br/>
            <w:r>
              <w:rPr/>
              <w:t xml:space="preserve"> 3.Материалы строительные, отделочные. </w:t>
            </w:r>
            <w:br/>
            <w:r>
              <w:rPr/>
              <w:t xml:space="preserve"> </w:t>
            </w:r>
            <w:br/>
            <w:r>
              <w:rPr/>
              <w:t xml:space="preserve"> 4.Строительные конструкции и изделия. </w:t>
            </w:r>
            <w:br/>
            <w:r>
              <w:rPr/>
              <w:t xml:space="preserve"> </w:t>
            </w:r>
            <w:br/>
            <w:r>
              <w:rPr/>
              <w:t xml:space="preserve">          Пожарная опасность строительных, текстильных и кожевенных материалов в соответствии со статьей 13 Федерального закона от 22.07.2008 №123-ФЗ «Технический регламент о требованиях пожарной безопасности» характеризуется следующими свойствами, которые указаны в сертификате соответствия: </w:t>
            </w:r>
            <w:br/>
            <w:r>
              <w:rPr/>
              <w:t xml:space="preserve"> </w:t>
            </w:r>
            <w:br/>
            <w:r>
              <w:rPr/>
              <w:t xml:space="preserve"> -       группа горючести: строительные материалы подразделяются на горючие (Г) и негорючие (НГ) - классификационная характеристика способности веществ и материалов к горению.</w:t>
            </w:r>
            <w:br/>
            <w:r>
              <w:rPr/>
              <w:t xml:space="preserve"> </w:t>
            </w:r>
            <w:br/>
            <w:r>
              <w:rPr/>
              <w:t xml:space="preserve"> -       группа воспламеняемости (В) - способность веществ и материалов к воспламенению. </w:t>
            </w:r>
            <w:br/>
            <w:r>
              <w:rPr/>
              <w:t xml:space="preserve"> </w:t>
            </w:r>
            <w:br/>
            <w:r>
              <w:rPr/>
              <w:t xml:space="preserve"> -       группа распространения пламени (РП).</w:t>
            </w:r>
            <w:br/>
            <w:r>
              <w:rPr/>
              <w:t xml:space="preserve"> </w:t>
            </w:r>
            <w:br/>
            <w:r>
              <w:rPr/>
              <w:t xml:space="preserve"> -       группа дымообразующей способности (Д).</w:t>
            </w:r>
            <w:br/>
            <w:r>
              <w:rPr/>
              <w:t xml:space="preserve"> </w:t>
            </w:r>
            <w:br/>
            <w:r>
              <w:rPr/>
              <w:t xml:space="preserve"> -       группа токсичности (Т). </w:t>
            </w:r>
            <w:br/>
            <w:r>
              <w:rPr/>
              <w:t xml:space="preserve"> </w:t>
            </w:r>
            <w:br/>
            <w:r>
              <w:rPr/>
              <w:t xml:space="preserve">         При продаже товаров указанной категории продавец (поставщик) обязан довести до сведения покупателя информацию, подтверждающую его соответствие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 Наличие сертификата соответствия на приобретаемый товар позволяет полно и достоверно подтвердить соответствие данной продукции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 Приобретая качественную продукцию, Вы обеспечиваете свою личную безопасность!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и профилактической работы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2025-04-20T23:03:45+03:00</dcterms:created>
  <dcterms:modified xsi:type="dcterms:W3CDTF">2025-04-20T23:03:45+03:00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