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Номера вызова экстренных служб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Номера вызова экстренных служб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Калмыкии напоминает, что прием срочных вызовов для оказания помощи гражданам с любого телефонного аппарата (и стационарного, и мобильного) производится по номерам:</w:t>
            </w:r>
            <w:br/>
            <w:r>
              <w:rPr/>
              <w:t xml:space="preserve"> </w:t>
            </w:r>
            <w:br/>
            <w:r>
              <w:rPr/>
              <w:t xml:space="preserve"> 101 – телефон пожарной службы;</w:t>
            </w:r>
            <w:br/>
            <w:r>
              <w:rPr/>
              <w:t xml:space="preserve"> 102 – телефон полиции;</w:t>
            </w:r>
            <w:br/>
            <w:r>
              <w:rPr/>
              <w:t xml:space="preserve"> 103 – телефон скорой медицинской помощи;</w:t>
            </w:r>
            <w:br/>
            <w:r>
              <w:rPr/>
              <w:t xml:space="preserve"> 104 – аварийная газовая служба. </w:t>
            </w:r>
            <w:br/>
            <w:r>
              <w:rPr/>
              <w:t xml:space="preserve"> </w:t>
            </w:r>
            <w:br/>
            <w:r>
              <w:rPr/>
              <w:t xml:space="preserve"> Планируемый порядок приема и обработки вызовов по единому номеру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Прием и обработка вызовов по единому номеру «112» планируется осуществлять диспетчерами ЕДДС муниципального образования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Текст сообщения при организации унифицированной работы IVR воспроизводится на русском и английском языках.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двух циклов работы унифицированной IVR (один цикл - сообщение на русском и английском языках, продолжительность цикла -30 секунд) вызов перенаправляется в соответствии с перечнем мест для маршрутизации вызовов по единому номер «112».</w:t>
            </w:r>
            <w:br/>
            <w:r>
              <w:rPr/>
              <w:t xml:space="preserve"> </w:t>
            </w:r>
            <w:br/>
            <w:r>
              <w:rPr/>
              <w:t xml:space="preserve"> Текст сообщения при организации унифицированной работы IVR на русском языке: «Для соединения:</w:t>
            </w:r>
            <w:br/>
            <w:r>
              <w:rPr/>
              <w:t xml:space="preserve"> </w:t>
            </w:r>
            <w:br/>
            <w:r>
              <w:rPr/>
              <w:t xml:space="preserve"> с пожарно-спасательной службой нажмите клавишу 1, с полицией - нажмите клавишу 2,</w:t>
            </w:r>
            <w:br/>
            <w:r>
              <w:rPr/>
              <w:t xml:space="preserve"> </w:t>
            </w:r>
            <w:br/>
            <w:r>
              <w:rPr/>
              <w:t xml:space="preserve"> со скорой медицинской помощью - нажмите клавишу 3, со службой газа - нажмите клавишу 4,</w:t>
            </w:r>
            <w:br/>
            <w:r>
              <w:rPr/>
              <w:t xml:space="preserve"> </w:t>
            </w:r>
            <w:br/>
            <w:r>
              <w:rPr/>
              <w:t xml:space="preserve"> с номером Следственного комитета Российской Федерации по теме: «Ребенок в опасности» - нажмите клавишу 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2025-04-21T01:24:56+03:00</dcterms:created>
  <dcterms:modified xsi:type="dcterms:W3CDTF">2025-04-21T01:24:56+03:00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