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апреля</w:t>
            </w:r>
          </w:p>
        </w:tc>
      </w:tr>
      <w:tr>
        <w:trPr/>
        <w:tc>
          <w:tcPr/>
          <w:p>
            <w:pPr>
              <w:jc w:val="start"/>
            </w:pPr>
            <w:r>
              <w:rPr/>
              <w:t xml:space="preserve">                                                                                                                                             СПРАВКА                                                                                                                          на 07:00 (мск) 22.04.2019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не вводился. б) в течение суток режим снят:   не снимался. </w:t>
            </w:r>
            <w:br/>
            <w:r>
              <w:rPr/>
              <w:t xml:space="preserve"> </w:t>
            </w:r>
            <w:br/>
            <w:r>
              <w:rPr/>
              <w:t xml:space="preserve"> Техногенные пожары.  За прошедшие сутки на территории Республики Калмыкия зарегистрировано 3 пожара.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2025-04-20T22:40:29+03:00</dcterms:created>
  <dcterms:modified xsi:type="dcterms:W3CDTF">2025-04-20T22:40:29+03:00</dcterms:modified>
</cp:coreProperties>
</file>

<file path=docProps/custom.xml><?xml version="1.0" encoding="utf-8"?>
<Properties xmlns="http://schemas.openxmlformats.org/officeDocument/2006/custom-properties" xmlns:vt="http://schemas.openxmlformats.org/officeDocument/2006/docPropsVTypes"/>
</file>