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июня</w:t>
            </w:r>
          </w:p>
        </w:tc>
      </w:tr>
      <w:tr>
        <w:trPr/>
        <w:tc>
          <w:tcPr/>
          <w:p>
            <w:pPr>
              <w:jc w:val="start"/>
            </w:pPr>
            <w:r>
              <w:rPr/>
              <w:t xml:space="preserve">                                                                                                                                                                                                   СПРАВКА                                                                                                                                                                                         на 07:00 (мск) 12.06.2019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района с 21.05.2019 (в связи с высокой пожарной опасностью 4 класса, расп. адм. РМО от 21.05.2019 № 48-р).</w:t>
            </w:r>
            <w:br/>
            <w:r>
              <w:rPr/>
              <w:t xml:space="preserve"> </w:t>
            </w:r>
            <w:br/>
            <w:r>
              <w:rPr/>
              <w:t xml:space="preserve"> 2) Для органов управления и сил Приютненского района с 23.05.2019  (в связи с высокой пожарной опасностью 4 класса, расп. Адм. РМО от 23.05.2019 № 87).</w:t>
            </w:r>
            <w:br/>
            <w:r>
              <w:rPr/>
              <w:t xml:space="preserve"> </w:t>
            </w:r>
            <w:br/>
            <w:r>
              <w:rPr/>
              <w:t xml:space="preserve"> 3)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4)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5) Для органов управления и сил Целинного района с 10.06.2019 (в связи черезвычайной пожарной опасностью 5 класса, расп. Адм. РМО от 10.06.2019 № 155-Р).</w:t>
            </w:r>
            <w:br/>
            <w:r>
              <w:rPr/>
              <w:t xml:space="preserve"> </w:t>
            </w:r>
            <w:br/>
            <w:r>
              <w:rPr/>
              <w:t xml:space="preserve"> 6) С 03.06.2019 для органов управления и сил территориальной подсиситемы Республики Калмыкия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1) Для сил и средств постоянной готовности Главного управления МЧС России по Республике Калмыкия и подведомственных учреждений с 09:00 11.06.2019 до 09:00 13.06.2019 (приказ ГУ от 07.06.2019 № 201).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19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2025-04-21T02:01:56+03:00</dcterms:created>
  <dcterms:modified xsi:type="dcterms:W3CDTF">2025-04-21T02:01:56+03:00</dcterms:modified>
</cp:coreProperties>
</file>

<file path=docProps/custom.xml><?xml version="1.0" encoding="utf-8"?>
<Properties xmlns="http://schemas.openxmlformats.org/officeDocument/2006/custom-properties" xmlns:vt="http://schemas.openxmlformats.org/officeDocument/2006/docPropsVTypes"/>
</file>